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0DF" w:rsidRPr="006320DF" w:rsidRDefault="006320DF" w:rsidP="006320DF">
      <w:pPr>
        <w:pStyle w:val="Default"/>
        <w:contextualSpacing/>
        <w:jc w:val="both"/>
        <w:rPr>
          <w:rFonts w:ascii="Georgia" w:hAnsi="Georgia"/>
        </w:rPr>
      </w:pPr>
      <w:r w:rsidRPr="006320DF">
        <w:rPr>
          <w:rFonts w:ascii="Georgia" w:hAnsi="Georgia"/>
        </w:rPr>
        <w:t xml:space="preserve">Lo de la conciliación de la vida laboral y personal no era cierto. Trabajar menos horas en la oficina para emplearlas como burra de carga en el hogar no es conciliar, debe tener otro nombre. El mito de la </w:t>
      </w:r>
      <w:proofErr w:type="spellStart"/>
      <w:r w:rsidRPr="006320DF">
        <w:rPr>
          <w:rFonts w:ascii="Georgia" w:hAnsi="Georgia"/>
        </w:rPr>
        <w:t>supermujer</w:t>
      </w:r>
      <w:proofErr w:type="spellEnd"/>
      <w:r w:rsidRPr="006320DF">
        <w:rPr>
          <w:rFonts w:ascii="Georgia" w:hAnsi="Georgia"/>
        </w:rPr>
        <w:t xml:space="preserve"> se cae por su propio peso. Un </w:t>
      </w:r>
      <w:proofErr w:type="spellStart"/>
      <w:r w:rsidRPr="006320DF">
        <w:rPr>
          <w:rFonts w:ascii="Georgia" w:hAnsi="Georgia"/>
        </w:rPr>
        <w:t>supermán</w:t>
      </w:r>
      <w:proofErr w:type="spellEnd"/>
      <w:r w:rsidRPr="006320DF">
        <w:rPr>
          <w:rFonts w:ascii="Georgia" w:hAnsi="Georgia"/>
        </w:rPr>
        <w:t xml:space="preserve"> es un hombre guapetón, cachitas, defensor de la justicia, que no se despeina ni cuando lucha contra la muerte. Es un personaje de ficción. ¿Y su versión femenina? Una </w:t>
      </w:r>
      <w:proofErr w:type="spellStart"/>
      <w:r w:rsidRPr="003B4361">
        <w:rPr>
          <w:rFonts w:ascii="Georgia" w:hAnsi="Georgia"/>
          <w:i/>
        </w:rPr>
        <w:t>superwoman</w:t>
      </w:r>
      <w:proofErr w:type="spellEnd"/>
      <w:r w:rsidRPr="006320DF">
        <w:rPr>
          <w:rFonts w:ascii="Georgia" w:hAnsi="Georgia"/>
        </w:rPr>
        <w:t xml:space="preserve"> es una mula multitarea y sin </w:t>
      </w:r>
      <w:proofErr w:type="spellStart"/>
      <w:r w:rsidRPr="006320DF">
        <w:rPr>
          <w:rFonts w:ascii="Georgia" w:hAnsi="Georgia"/>
        </w:rPr>
        <w:t>superpoderes</w:t>
      </w:r>
      <w:proofErr w:type="spellEnd"/>
      <w:r w:rsidRPr="006320DF">
        <w:rPr>
          <w:rFonts w:ascii="Georgia" w:hAnsi="Georgia"/>
        </w:rPr>
        <w:t xml:space="preserve">, que llega a todo intentando no perder la dignidad y coleccionando manchas de dedos con chocolate que sólo pueden lavarse en la tintorería. Reivindicamos que existe un mal enfoque del término conciliación de la vida laboral y familiar. Si reducimos las horas de trabajo para salir corriendo a la guardería, al cole, al supermercado, a bañar a los niños, hacer la cena y ocuparnos de la casa, eso no es conciliación, eso es un timo. Al principio se creyó que la idea de la </w:t>
      </w:r>
      <w:proofErr w:type="spellStart"/>
      <w:r w:rsidRPr="003B4361">
        <w:rPr>
          <w:rFonts w:ascii="Georgia" w:hAnsi="Georgia"/>
          <w:i/>
        </w:rPr>
        <w:t>superwoman</w:t>
      </w:r>
      <w:proofErr w:type="spellEnd"/>
      <w:r w:rsidRPr="006320DF">
        <w:rPr>
          <w:rFonts w:ascii="Georgia" w:hAnsi="Georgia"/>
        </w:rPr>
        <w:t xml:space="preserve"> era posible, que podíamos con todo a la vez. Creo que está demostrado que eso ha producido muchos daños colaterales, sobre todo para la salud femenina, con las consiguientes repercusiones para la empresa, porque las enfermedades han llevado a un aumento de las bajas laborales por estrés. Es evidente que la estructura actual no está funcionando y llama a gritos el diseño de una nueva forma de trabajar, más moderna, flexible, conciliadora y participativa. Si nos organizamos y la estructura social y empresarial nos ayuda, no sólo con flexibilidad horaria, sino con un cambio cultural, será posible y, aunque nosotras no lo veamos, quizá nuestras hijas sí. </w:t>
      </w:r>
    </w:p>
    <w:p w:rsidR="006320DF" w:rsidRPr="006320DF" w:rsidRDefault="006320DF" w:rsidP="006320DF">
      <w:pPr>
        <w:pStyle w:val="Default"/>
        <w:contextualSpacing/>
        <w:jc w:val="both"/>
        <w:rPr>
          <w:rFonts w:ascii="Georgia" w:hAnsi="Georgia"/>
        </w:rPr>
      </w:pPr>
    </w:p>
    <w:p w:rsidR="006320DF" w:rsidRPr="003B4361" w:rsidRDefault="006320DF" w:rsidP="003B4361">
      <w:pPr>
        <w:pStyle w:val="Default"/>
        <w:contextualSpacing/>
        <w:jc w:val="right"/>
        <w:rPr>
          <w:rFonts w:ascii="Georgia" w:hAnsi="Georgia"/>
          <w:b/>
        </w:rPr>
      </w:pPr>
      <w:r w:rsidRPr="003B4361">
        <w:rPr>
          <w:rFonts w:ascii="Georgia" w:hAnsi="Georgia"/>
          <w:b/>
        </w:rPr>
        <w:t>EVAU 2010</w:t>
      </w:r>
    </w:p>
    <w:p w:rsidR="006320DF" w:rsidRPr="006320DF" w:rsidRDefault="006320DF" w:rsidP="006320DF">
      <w:pPr>
        <w:pStyle w:val="Default"/>
        <w:contextualSpacing/>
        <w:jc w:val="both"/>
        <w:rPr>
          <w:rFonts w:ascii="Georgia" w:hAnsi="Georgia"/>
        </w:rPr>
      </w:pPr>
    </w:p>
    <w:p w:rsidR="003B4361" w:rsidRDefault="003B4361" w:rsidP="006320DF">
      <w:pPr>
        <w:pStyle w:val="Default"/>
        <w:contextualSpacing/>
        <w:jc w:val="both"/>
        <w:rPr>
          <w:rFonts w:ascii="Georgia" w:hAnsi="Georgia"/>
        </w:rPr>
      </w:pPr>
      <w:r>
        <w:rPr>
          <w:rFonts w:ascii="Georgia" w:hAnsi="Georgia"/>
        </w:rPr>
        <w:t>------------------------------------------------------------------------------------------------------</w:t>
      </w:r>
    </w:p>
    <w:p w:rsidR="003B4361" w:rsidRDefault="003B4361" w:rsidP="006320DF">
      <w:pPr>
        <w:pStyle w:val="Default"/>
        <w:contextualSpacing/>
        <w:jc w:val="both"/>
        <w:rPr>
          <w:rFonts w:ascii="Georgia" w:hAnsi="Georgia"/>
        </w:rPr>
      </w:pPr>
    </w:p>
    <w:p w:rsidR="006320DF" w:rsidRPr="006320DF" w:rsidRDefault="006320DF" w:rsidP="006320DF">
      <w:pPr>
        <w:pStyle w:val="Default"/>
        <w:contextualSpacing/>
        <w:jc w:val="both"/>
        <w:rPr>
          <w:rFonts w:ascii="Georgia" w:hAnsi="Georgia"/>
        </w:rPr>
      </w:pPr>
      <w:r w:rsidRPr="006320DF">
        <w:rPr>
          <w:rFonts w:ascii="Georgia" w:hAnsi="Georgia"/>
        </w:rPr>
        <w:t>Cunde por ahí ese pensamiento consolador de que las crisis nos reinventan. Con esa palabrería, los libros de autoayuda intentan convencer a sus lectores de que, tras el sufrimiento, surge un ser humano dignificado por la experiencia. Pero, si cada individuo es prisionero de las tendencias de su carácter, qué podemos esperar de los vicios adquiridos por una colectividad. Hay asuntos que, a consecuencia de la crisis, despertarán en España aún menos interés del que ya provocaban, como la solidaridad internacional o la pérdida progresiva por abandono o derribo del patrimonio histórico; hay aspectos que, ante la urgencia de solventar lo primario, se consideran secundarios, como la cultura, por ejemplo. Y todo esto, aparcado por lo que se considera urgente, nos convertirá, queramos o no, en el mismo país que fuimos. Por muchos golpes de pecho que nos demos en el futuro. Ahora vivimos en el futuro de lo que fue la barbarie urbanística que provocó una ilusión de riqueza. Al hilo de esta sensación de fin de época, a diario la prensa hace inventario de lo que se construyó y se destruyó inútilmente. Todas esas reflexiones nos hacen creer a veces que algo estamos aprendiendo, pero sucede que, mientras analizamos con estupor lo que nos hicieron o lo que nos dejamos hacer, la estrategia de los que nos gobiernan sigue siendo la misma. En estos días, está a punto de aprobarse una serie de modificaciones en la Ley de Costas que van a facilitar la destrucción del litoral que de milagro se había librado del cemento. Y no es lo que nos provoca más interés, como no lo fue entonces, cuando se destruía a diario la riqueza de nuestro patrimonio natural. El medio ambiente sigue siendo secundario, aunque vulnerarlo provoque “el pan para hoy, hambre para mañana” que se ha convertido en nuestro verdadero modelo económico.</w:t>
      </w:r>
    </w:p>
    <w:p w:rsidR="00192295" w:rsidRPr="006320DF" w:rsidRDefault="00192295" w:rsidP="006320DF">
      <w:pPr>
        <w:spacing w:after="0" w:line="240" w:lineRule="auto"/>
        <w:contextualSpacing/>
        <w:jc w:val="both"/>
        <w:rPr>
          <w:rFonts w:ascii="Georgia" w:hAnsi="Georgia"/>
          <w:sz w:val="24"/>
          <w:szCs w:val="24"/>
        </w:rPr>
      </w:pPr>
    </w:p>
    <w:p w:rsidR="006320DF" w:rsidRDefault="006320DF" w:rsidP="003B4361">
      <w:pPr>
        <w:pStyle w:val="Default"/>
        <w:contextualSpacing/>
        <w:jc w:val="right"/>
        <w:rPr>
          <w:rFonts w:ascii="Georgia" w:hAnsi="Georgia"/>
          <w:b/>
        </w:rPr>
      </w:pPr>
      <w:r w:rsidRPr="003B4361">
        <w:rPr>
          <w:rFonts w:ascii="Georgia" w:hAnsi="Georgia"/>
          <w:b/>
        </w:rPr>
        <w:t>EVAU 2016</w:t>
      </w:r>
    </w:p>
    <w:p w:rsidR="003B4361" w:rsidRDefault="003B4361" w:rsidP="003B4361">
      <w:pPr>
        <w:pStyle w:val="Default"/>
        <w:contextualSpacing/>
        <w:jc w:val="right"/>
        <w:rPr>
          <w:rFonts w:ascii="Georgia" w:hAnsi="Georgia"/>
          <w:b/>
        </w:rPr>
      </w:pPr>
    </w:p>
    <w:p w:rsidR="003B4361" w:rsidRDefault="003B4361" w:rsidP="003B4361">
      <w:pPr>
        <w:pStyle w:val="Default"/>
        <w:contextualSpacing/>
        <w:jc w:val="right"/>
        <w:rPr>
          <w:rFonts w:ascii="Georgia" w:hAnsi="Georgia"/>
          <w:b/>
        </w:rPr>
      </w:pPr>
    </w:p>
    <w:p w:rsidR="003B4361" w:rsidRDefault="003B4361" w:rsidP="003B4361">
      <w:pPr>
        <w:pStyle w:val="Default"/>
        <w:contextualSpacing/>
        <w:jc w:val="right"/>
        <w:rPr>
          <w:rFonts w:ascii="Georgia" w:hAnsi="Georgia"/>
          <w:b/>
        </w:rPr>
      </w:pPr>
    </w:p>
    <w:p w:rsidR="003B4361" w:rsidRPr="003B4361" w:rsidRDefault="003B4361" w:rsidP="003B4361">
      <w:pPr>
        <w:pStyle w:val="Default"/>
        <w:contextualSpacing/>
        <w:jc w:val="both"/>
        <w:rPr>
          <w:rFonts w:ascii="Georgia" w:hAnsi="Georgia"/>
        </w:rPr>
      </w:pPr>
      <w:r w:rsidRPr="003B4361">
        <w:rPr>
          <w:rFonts w:ascii="Georgia" w:hAnsi="Georgia"/>
        </w:rPr>
        <w:t>--------------------------</w:t>
      </w:r>
      <w:r>
        <w:rPr>
          <w:rFonts w:ascii="Georgia" w:hAnsi="Georgia"/>
        </w:rPr>
        <w:t>-----------------------------------------------------------------------------</w:t>
      </w:r>
    </w:p>
    <w:p w:rsidR="006320DF" w:rsidRPr="006320DF" w:rsidRDefault="006320DF" w:rsidP="006320DF">
      <w:pPr>
        <w:pStyle w:val="Default"/>
        <w:contextualSpacing/>
        <w:jc w:val="both"/>
        <w:rPr>
          <w:rFonts w:ascii="Georgia" w:hAnsi="Georgia"/>
        </w:rPr>
      </w:pPr>
    </w:p>
    <w:p w:rsidR="006320DF" w:rsidRPr="006320DF" w:rsidRDefault="006320DF" w:rsidP="006320DF">
      <w:pPr>
        <w:pStyle w:val="Default"/>
        <w:contextualSpacing/>
        <w:jc w:val="both"/>
        <w:rPr>
          <w:rFonts w:ascii="Georgia" w:hAnsi="Georgia"/>
        </w:rPr>
      </w:pPr>
    </w:p>
    <w:p w:rsidR="006320DF" w:rsidRPr="006320DF" w:rsidRDefault="006320DF" w:rsidP="006320DF">
      <w:pPr>
        <w:pStyle w:val="Default"/>
        <w:contextualSpacing/>
        <w:jc w:val="both"/>
        <w:rPr>
          <w:rFonts w:ascii="Georgia" w:hAnsi="Georgia"/>
        </w:rPr>
      </w:pPr>
      <w:r w:rsidRPr="006320DF">
        <w:rPr>
          <w:rFonts w:ascii="Georgia" w:hAnsi="Georgia"/>
        </w:rPr>
        <w:lastRenderedPageBreak/>
        <w:t>Las palabras no tienen la culpa, pero el abuso con que aparecen en el discurso de las personas públicas deteriora su sentido, aunque sea positivo. Así me sucede con la palabra “emprendedor”. Pueden ser manías personales, lo asumo, pero esta palabra contiene, en el uso actual, unas connotaciones ideológicas que detesto. Y es que, justo cuando la crisis ata de pies y manos a un porcentaje histórico de los jóvenes españoles, la palabrilla optimista salta como un chinche de la publicidad de los bancos a los teóricos de empresa, de las promesas de los ministros del ramo a la ingenuidad de jóvenes (los hay) que se han tragado el discurso de que todo en esta vida depende de la voluntad, es decir, de la audacia con la que asumamos un proyecto, de nuestra capacidad psicológica para ser emprendedores. Lo inaudito es que la palabra se haya colocado en el top ten de términos que tienen como fin ennoblecer cualquier discurso precisamente cuando a las personas jóvenes más difícil les resulta levantar de la nada una empresa. No ya porque los bancos no den créditos, sino por la interminable burocracia que se ha de sortear. Por un lado, se extiende la idea de que del paro y la desesperación puede salir uno mismo si se atreve a montar una empresilla original, rompedora, atractiva y medio artesanal; por el otro, la estructura legal de este país no hace más que poner palos en las ruedas a quienes tratan de hacerlo. Es un discurso muy americano ese que entiende que la salvación depende solo de uno mismo. La diferencia es que allí esa feroz mentalidad capitalista cunde de manera mucho más coherente y la palabra emprendedor cobra sentido: asumes riesgos pero el Estado no se dedica a castigarte por ello.</w:t>
      </w:r>
    </w:p>
    <w:p w:rsidR="006320DF" w:rsidRPr="006320DF" w:rsidRDefault="006320DF" w:rsidP="006320DF">
      <w:pPr>
        <w:pStyle w:val="Default"/>
        <w:contextualSpacing/>
        <w:jc w:val="both"/>
        <w:rPr>
          <w:rFonts w:ascii="Georgia" w:hAnsi="Georgia"/>
        </w:rPr>
      </w:pPr>
    </w:p>
    <w:p w:rsidR="006320DF" w:rsidRPr="003B4361" w:rsidRDefault="006320DF" w:rsidP="003B4361">
      <w:pPr>
        <w:pStyle w:val="Default"/>
        <w:contextualSpacing/>
        <w:jc w:val="right"/>
        <w:rPr>
          <w:rFonts w:ascii="Georgia" w:hAnsi="Georgia"/>
          <w:b/>
        </w:rPr>
      </w:pPr>
      <w:r w:rsidRPr="003B4361">
        <w:rPr>
          <w:rFonts w:ascii="Georgia" w:hAnsi="Georgia"/>
          <w:b/>
        </w:rPr>
        <w:t>EVAU 2015</w:t>
      </w:r>
    </w:p>
    <w:sectPr w:rsidR="006320DF" w:rsidRPr="003B4361" w:rsidSect="003B4361">
      <w:pgSz w:w="11906" w:h="16838"/>
      <w:pgMar w:top="993"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20DF"/>
    <w:rsid w:val="00192295"/>
    <w:rsid w:val="003B4361"/>
    <w:rsid w:val="006320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20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77982-6352-480E-864C-7897C6E0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830</Words>
  <Characters>4571</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18038320h</dc:creator>
  <cp:lastModifiedBy>18038320h</cp:lastModifiedBy>
  <cp:revision>2</cp:revision>
  <dcterms:created xsi:type="dcterms:W3CDTF">2017-05-15T10:00:00Z</dcterms:created>
  <dcterms:modified xsi:type="dcterms:W3CDTF">2017-05-15T10:14:00Z</dcterms:modified>
</cp:coreProperties>
</file>